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25" w:rsidRDefault="00BC2625" w:rsidP="00BC2625">
      <w:pPr>
        <w:jc w:val="center"/>
        <w:rPr>
          <w:rFonts w:eastAsia="黑体"/>
          <w:b/>
          <w:bCs/>
          <w:sz w:val="32"/>
        </w:rPr>
      </w:pPr>
      <w:r>
        <w:rPr>
          <w:rFonts w:eastAsia="黑体" w:hint="eastAsia"/>
          <w:b/>
          <w:bCs/>
          <w:sz w:val="32"/>
        </w:rPr>
        <w:t>关于做好吴健雄学院</w:t>
      </w:r>
      <w:r w:rsidR="00F9668C">
        <w:rPr>
          <w:rFonts w:eastAsia="黑体"/>
          <w:b/>
          <w:bCs/>
          <w:sz w:val="32"/>
        </w:rPr>
        <w:t>201</w:t>
      </w:r>
      <w:r w:rsidR="00F9668C">
        <w:rPr>
          <w:rFonts w:eastAsia="黑体" w:hint="eastAsia"/>
          <w:b/>
          <w:bCs/>
          <w:sz w:val="32"/>
        </w:rPr>
        <w:t>7</w:t>
      </w:r>
      <w:r>
        <w:rPr>
          <w:rFonts w:eastAsia="黑体" w:hint="eastAsia"/>
          <w:b/>
          <w:bCs/>
          <w:sz w:val="32"/>
        </w:rPr>
        <w:t>年</w:t>
      </w:r>
      <w:r w:rsidR="00F9668C">
        <w:rPr>
          <w:rFonts w:eastAsia="黑体" w:hint="eastAsia"/>
          <w:b/>
          <w:bCs/>
          <w:sz w:val="32"/>
        </w:rPr>
        <w:t>三好等</w:t>
      </w:r>
      <w:r>
        <w:rPr>
          <w:rFonts w:eastAsia="黑体" w:hint="eastAsia"/>
          <w:b/>
          <w:bCs/>
          <w:sz w:val="32"/>
        </w:rPr>
        <w:t>评优工作的通知</w:t>
      </w:r>
    </w:p>
    <w:p w:rsidR="00BC2625" w:rsidRDefault="00BC2625" w:rsidP="00BC2625">
      <w:pPr>
        <w:spacing w:line="360" w:lineRule="auto"/>
        <w:rPr>
          <w:rFonts w:ascii="宋体" w:hAnsi="宋体"/>
          <w:b/>
          <w:bCs/>
          <w:sz w:val="24"/>
        </w:rPr>
      </w:pPr>
      <w:r>
        <w:rPr>
          <w:rFonts w:ascii="宋体" w:hAnsi="宋体" w:hint="eastAsia"/>
          <w:b/>
          <w:bCs/>
          <w:sz w:val="24"/>
        </w:rPr>
        <w:t>吴健雄学院各班级：</w:t>
      </w:r>
    </w:p>
    <w:p w:rsidR="00BC2625" w:rsidRDefault="00F9668C" w:rsidP="00BC2625">
      <w:pPr>
        <w:spacing w:line="264" w:lineRule="auto"/>
        <w:ind w:firstLineChars="200" w:firstLine="420"/>
        <w:rPr>
          <w:rFonts w:ascii="宋体" w:hAnsi="宋体"/>
          <w:bCs/>
          <w:szCs w:val="21"/>
        </w:rPr>
      </w:pPr>
      <w:r>
        <w:rPr>
          <w:rFonts w:ascii="宋体" w:hAnsi="宋体" w:hint="eastAsia"/>
          <w:bCs/>
          <w:szCs w:val="21"/>
        </w:rPr>
        <w:t>2017</w:t>
      </w:r>
      <w:r w:rsidR="00BC2625">
        <w:rPr>
          <w:rFonts w:ascii="宋体" w:hAnsi="宋体" w:hint="eastAsia"/>
          <w:bCs/>
          <w:szCs w:val="21"/>
        </w:rPr>
        <w:t>年的评优、评先、评奖工作开始进行，请各班级按照各年级《大学生手册》相关的条件做好评比工作。</w:t>
      </w:r>
    </w:p>
    <w:p w:rsidR="00BC2625" w:rsidRDefault="00BC2625" w:rsidP="00BC2625">
      <w:pPr>
        <w:spacing w:line="264" w:lineRule="auto"/>
        <w:rPr>
          <w:rFonts w:ascii="宋体" w:hAnsi="宋体"/>
          <w:b/>
          <w:bCs/>
          <w:szCs w:val="21"/>
        </w:rPr>
      </w:pPr>
      <w:r>
        <w:rPr>
          <w:rFonts w:ascii="宋体" w:hAnsi="宋体" w:hint="eastAsia"/>
          <w:b/>
          <w:bCs/>
          <w:szCs w:val="21"/>
        </w:rPr>
        <w:t>一、评比内容：</w:t>
      </w:r>
    </w:p>
    <w:p w:rsidR="00BC2625" w:rsidRDefault="00BC2625" w:rsidP="00BC2625">
      <w:pPr>
        <w:numPr>
          <w:ilvl w:val="0"/>
          <w:numId w:val="1"/>
        </w:numPr>
        <w:spacing w:line="264" w:lineRule="auto"/>
        <w:rPr>
          <w:rFonts w:ascii="宋体" w:hAnsi="宋体"/>
          <w:bCs/>
          <w:szCs w:val="21"/>
        </w:rPr>
      </w:pPr>
      <w:r>
        <w:rPr>
          <w:rFonts w:ascii="宋体" w:hAnsi="宋体" w:hint="eastAsia"/>
          <w:bCs/>
          <w:szCs w:val="21"/>
        </w:rPr>
        <w:t>三好学生（由班级评选）</w:t>
      </w:r>
    </w:p>
    <w:p w:rsidR="00BC2625" w:rsidRDefault="00BC2625" w:rsidP="00BC2625">
      <w:pPr>
        <w:numPr>
          <w:ilvl w:val="0"/>
          <w:numId w:val="1"/>
        </w:numPr>
        <w:spacing w:line="264" w:lineRule="auto"/>
        <w:rPr>
          <w:rFonts w:ascii="宋体" w:hAnsi="宋体"/>
          <w:bCs/>
          <w:szCs w:val="21"/>
        </w:rPr>
      </w:pPr>
      <w:r>
        <w:rPr>
          <w:rFonts w:ascii="宋体" w:hAnsi="宋体" w:hint="eastAsia"/>
          <w:bCs/>
          <w:szCs w:val="21"/>
        </w:rPr>
        <w:t>三好学生标兵（由学院评选）</w:t>
      </w:r>
    </w:p>
    <w:p w:rsidR="00BC2625" w:rsidRDefault="00BC2625" w:rsidP="00BC2625">
      <w:pPr>
        <w:numPr>
          <w:ilvl w:val="0"/>
          <w:numId w:val="1"/>
        </w:numPr>
        <w:spacing w:line="264" w:lineRule="auto"/>
        <w:rPr>
          <w:rFonts w:ascii="宋体" w:hAnsi="宋体"/>
          <w:bCs/>
          <w:szCs w:val="21"/>
        </w:rPr>
      </w:pPr>
      <w:r>
        <w:rPr>
          <w:rFonts w:ascii="宋体" w:hAnsi="宋体" w:hint="eastAsia"/>
          <w:bCs/>
          <w:szCs w:val="21"/>
        </w:rPr>
        <w:t>优秀学生干部（由学院评选）</w:t>
      </w:r>
    </w:p>
    <w:p w:rsidR="00BC2625" w:rsidRDefault="00BC2625" w:rsidP="00BC2625">
      <w:pPr>
        <w:numPr>
          <w:ilvl w:val="0"/>
          <w:numId w:val="1"/>
        </w:numPr>
        <w:spacing w:line="264" w:lineRule="auto"/>
        <w:rPr>
          <w:rFonts w:ascii="宋体" w:hAnsi="宋体"/>
          <w:bCs/>
          <w:szCs w:val="21"/>
        </w:rPr>
      </w:pPr>
      <w:r>
        <w:rPr>
          <w:rFonts w:ascii="宋体" w:hAnsi="宋体" w:hint="eastAsia"/>
          <w:bCs/>
          <w:szCs w:val="21"/>
        </w:rPr>
        <w:t>单项奖（个人申请，班级评选）</w:t>
      </w:r>
    </w:p>
    <w:p w:rsidR="00BC2625" w:rsidRDefault="00BC2625" w:rsidP="00BC2625">
      <w:pPr>
        <w:spacing w:line="264" w:lineRule="auto"/>
        <w:rPr>
          <w:rFonts w:ascii="宋体" w:hAnsi="宋体"/>
          <w:b/>
          <w:bCs/>
          <w:szCs w:val="21"/>
        </w:rPr>
      </w:pPr>
      <w:r>
        <w:rPr>
          <w:rFonts w:ascii="宋体" w:hAnsi="宋体" w:hint="eastAsia"/>
          <w:b/>
          <w:bCs/>
          <w:szCs w:val="21"/>
        </w:rPr>
        <w:t>二、评比办法：</w:t>
      </w:r>
    </w:p>
    <w:p w:rsidR="00BC2625" w:rsidRDefault="00BC2625" w:rsidP="00BC2625">
      <w:pPr>
        <w:numPr>
          <w:ilvl w:val="0"/>
          <w:numId w:val="2"/>
        </w:numPr>
        <w:spacing w:line="264" w:lineRule="auto"/>
        <w:rPr>
          <w:rFonts w:ascii="宋体" w:hAnsi="宋体"/>
          <w:bCs/>
          <w:szCs w:val="21"/>
        </w:rPr>
      </w:pPr>
      <w:r>
        <w:rPr>
          <w:rFonts w:ascii="宋体" w:hAnsi="宋体" w:hint="eastAsia"/>
          <w:bCs/>
          <w:szCs w:val="21"/>
        </w:rPr>
        <w:t>各班必须在学生个人小结和行为规范考评的基础上进行本年度的评优工作。行为规范考评</w:t>
      </w:r>
      <w:r w:rsidR="00F9668C">
        <w:rPr>
          <w:rFonts w:ascii="宋体" w:hAnsi="宋体" w:hint="eastAsia"/>
          <w:bCs/>
          <w:szCs w:val="21"/>
        </w:rPr>
        <w:t>结果以学院最终考评结果为准</w:t>
      </w:r>
      <w:r>
        <w:rPr>
          <w:rFonts w:ascii="宋体" w:hAnsi="宋体" w:hint="eastAsia"/>
          <w:bCs/>
          <w:szCs w:val="21"/>
        </w:rPr>
        <w:t>。</w:t>
      </w:r>
    </w:p>
    <w:p w:rsidR="00BC2625" w:rsidRDefault="00BC2625" w:rsidP="00BC2625">
      <w:pPr>
        <w:numPr>
          <w:ilvl w:val="0"/>
          <w:numId w:val="2"/>
        </w:numPr>
        <w:spacing w:line="264" w:lineRule="auto"/>
        <w:rPr>
          <w:rFonts w:ascii="宋体" w:hAnsi="宋体"/>
          <w:bCs/>
          <w:szCs w:val="21"/>
        </w:rPr>
      </w:pPr>
      <w:r>
        <w:rPr>
          <w:rFonts w:ascii="宋体" w:hAnsi="宋体" w:hint="eastAsia"/>
          <w:bCs/>
          <w:szCs w:val="21"/>
        </w:rPr>
        <w:t>各班按照三好生评比条件确定三好生候选人，然后召开班会进行民主评选。</w:t>
      </w:r>
    </w:p>
    <w:p w:rsidR="00BC2625" w:rsidRPr="009273B4" w:rsidRDefault="00BC2625" w:rsidP="009273B4">
      <w:pPr>
        <w:numPr>
          <w:ilvl w:val="0"/>
          <w:numId w:val="2"/>
        </w:numPr>
        <w:spacing w:line="264" w:lineRule="auto"/>
        <w:ind w:left="922"/>
        <w:rPr>
          <w:rFonts w:ascii="宋体" w:hAnsi="宋体"/>
          <w:bCs/>
          <w:szCs w:val="21"/>
        </w:rPr>
      </w:pPr>
      <w:r>
        <w:rPr>
          <w:rFonts w:ascii="宋体" w:hAnsi="宋体" w:hint="eastAsia"/>
          <w:bCs/>
          <w:szCs w:val="21"/>
        </w:rPr>
        <w:t>三好生标兵和优秀学生干部由学院在各班评出的三好学生基础上进行评选。</w:t>
      </w:r>
    </w:p>
    <w:p w:rsidR="00BC2625" w:rsidRDefault="00BC2625" w:rsidP="00BC2625">
      <w:pPr>
        <w:numPr>
          <w:ilvl w:val="0"/>
          <w:numId w:val="2"/>
        </w:numPr>
        <w:spacing w:line="264" w:lineRule="auto"/>
        <w:rPr>
          <w:rFonts w:ascii="宋体" w:hAnsi="宋体"/>
          <w:bCs/>
          <w:szCs w:val="21"/>
        </w:rPr>
      </w:pPr>
      <w:r>
        <w:rPr>
          <w:rFonts w:ascii="宋体" w:hAnsi="宋体" w:hint="eastAsia"/>
          <w:bCs/>
          <w:szCs w:val="21"/>
        </w:rPr>
        <w:t>单项奖采用本人申请、班级评选的方式，原则上每人只能申请一项（奖金金额参见《大学生手册》）；各班的单项奖评比按照总奖金数包干的原则。可参评奖项为</w:t>
      </w:r>
      <w:r w:rsidR="00F9668C" w:rsidRPr="00F9668C">
        <w:rPr>
          <w:rFonts w:ascii="宋体" w:hAnsi="宋体" w:hint="eastAsia"/>
          <w:bCs/>
          <w:szCs w:val="21"/>
        </w:rPr>
        <w:t>学习进步奖；社会工作优秀奖；体育活动优秀奖；文艺活动优秀奖；社会实践优秀奖；志愿服务优秀奖</w:t>
      </w:r>
      <w:r>
        <w:rPr>
          <w:rFonts w:ascii="宋体" w:hAnsi="宋体" w:hint="eastAsia"/>
          <w:bCs/>
          <w:szCs w:val="21"/>
        </w:rPr>
        <w:t>。</w:t>
      </w:r>
    </w:p>
    <w:p w:rsidR="00BC2625" w:rsidRDefault="00BC2625" w:rsidP="00BC2625">
      <w:pPr>
        <w:numPr>
          <w:ilvl w:val="0"/>
          <w:numId w:val="2"/>
        </w:numPr>
        <w:spacing w:line="264" w:lineRule="auto"/>
        <w:rPr>
          <w:rFonts w:ascii="宋体" w:hAnsi="宋体"/>
          <w:bCs/>
          <w:szCs w:val="21"/>
        </w:rPr>
      </w:pPr>
      <w:r>
        <w:rPr>
          <w:rFonts w:ascii="宋体" w:hAnsi="宋体" w:hint="eastAsia"/>
          <w:bCs/>
          <w:szCs w:val="21"/>
        </w:rPr>
        <w:t>以上所有奖项的评比条件见各年级《大学生手册》上的有关规定。</w:t>
      </w:r>
    </w:p>
    <w:p w:rsidR="00BC2625" w:rsidRDefault="00BC2625" w:rsidP="00BC2625">
      <w:pPr>
        <w:numPr>
          <w:ilvl w:val="0"/>
          <w:numId w:val="2"/>
        </w:numPr>
        <w:spacing w:line="264" w:lineRule="auto"/>
        <w:rPr>
          <w:rFonts w:ascii="宋体" w:hAnsi="宋体"/>
          <w:bCs/>
          <w:szCs w:val="21"/>
        </w:rPr>
      </w:pPr>
      <w:r>
        <w:rPr>
          <w:rFonts w:ascii="宋体" w:hAnsi="宋体" w:hint="eastAsia"/>
          <w:bCs/>
          <w:szCs w:val="21"/>
        </w:rPr>
        <w:t>评比结果学院将予以公示。</w:t>
      </w:r>
    </w:p>
    <w:p w:rsidR="00BC2625" w:rsidRDefault="00BC2625" w:rsidP="00BC2625">
      <w:pPr>
        <w:spacing w:line="264" w:lineRule="auto"/>
        <w:rPr>
          <w:rFonts w:ascii="宋体" w:hAnsi="宋体"/>
          <w:b/>
          <w:bCs/>
          <w:szCs w:val="21"/>
        </w:rPr>
      </w:pPr>
      <w:r>
        <w:rPr>
          <w:rFonts w:ascii="宋体" w:hAnsi="宋体" w:hint="eastAsia"/>
          <w:b/>
          <w:bCs/>
          <w:szCs w:val="21"/>
        </w:rPr>
        <w:t>三、时间安排：</w:t>
      </w:r>
    </w:p>
    <w:p w:rsidR="00BC2625" w:rsidRDefault="00BC2625" w:rsidP="00BC2625">
      <w:pPr>
        <w:numPr>
          <w:ilvl w:val="1"/>
          <w:numId w:val="2"/>
        </w:numPr>
        <w:spacing w:line="264" w:lineRule="auto"/>
        <w:rPr>
          <w:rFonts w:ascii="宋体" w:hAnsi="宋体"/>
          <w:bCs/>
          <w:szCs w:val="21"/>
        </w:rPr>
      </w:pPr>
      <w:r>
        <w:rPr>
          <w:rFonts w:ascii="宋体" w:hAnsi="宋体" w:hint="eastAsia"/>
          <w:b/>
          <w:bCs/>
          <w:szCs w:val="21"/>
          <w:shd w:val="pct15" w:color="auto" w:fill="FFFFFF"/>
        </w:rPr>
        <w:t>9月</w:t>
      </w:r>
      <w:r w:rsidR="009273B4">
        <w:rPr>
          <w:rFonts w:ascii="宋体" w:hAnsi="宋体" w:hint="eastAsia"/>
          <w:b/>
          <w:bCs/>
          <w:szCs w:val="21"/>
          <w:shd w:val="pct15" w:color="auto" w:fill="FFFFFF"/>
        </w:rPr>
        <w:t>13</w:t>
      </w:r>
      <w:r>
        <w:rPr>
          <w:rFonts w:ascii="宋体" w:hAnsi="宋体" w:hint="eastAsia"/>
          <w:b/>
          <w:bCs/>
          <w:szCs w:val="21"/>
          <w:shd w:val="pct15" w:color="auto" w:fill="FFFFFF"/>
        </w:rPr>
        <w:t>日</w:t>
      </w:r>
      <w:r w:rsidR="009273B4" w:rsidRPr="009273B4">
        <w:rPr>
          <w:rFonts w:ascii="宋体" w:hAnsi="宋体" w:hint="eastAsia"/>
          <w:bCs/>
          <w:szCs w:val="21"/>
        </w:rPr>
        <w:t>学院召开班长会，布置相关评审工作</w:t>
      </w:r>
      <w:r>
        <w:rPr>
          <w:rFonts w:ascii="宋体" w:hAnsi="宋体" w:hint="eastAsia"/>
          <w:bCs/>
          <w:szCs w:val="21"/>
        </w:rPr>
        <w:t>。</w:t>
      </w:r>
    </w:p>
    <w:p w:rsidR="00BC2625" w:rsidRDefault="00BC2625" w:rsidP="00BC2625">
      <w:pPr>
        <w:numPr>
          <w:ilvl w:val="1"/>
          <w:numId w:val="2"/>
        </w:numPr>
        <w:spacing w:line="264" w:lineRule="auto"/>
        <w:rPr>
          <w:rFonts w:ascii="宋体" w:hAnsi="宋体"/>
          <w:bCs/>
          <w:szCs w:val="21"/>
        </w:rPr>
      </w:pPr>
      <w:r>
        <w:rPr>
          <w:rFonts w:ascii="宋体" w:hAnsi="宋体" w:hint="eastAsia"/>
          <w:b/>
          <w:bCs/>
          <w:szCs w:val="21"/>
          <w:shd w:val="pct15" w:color="auto" w:fill="FFFFFF"/>
        </w:rPr>
        <w:t>9月14日开始</w:t>
      </w:r>
      <w:r>
        <w:rPr>
          <w:rFonts w:ascii="宋体" w:hAnsi="宋体" w:hint="eastAsia"/>
          <w:bCs/>
          <w:szCs w:val="21"/>
        </w:rPr>
        <w:t>符合条件的同学可在学工系统申请。</w:t>
      </w:r>
    </w:p>
    <w:p w:rsidR="00BC2625" w:rsidRDefault="00BC2625" w:rsidP="00BC2625">
      <w:pPr>
        <w:numPr>
          <w:ilvl w:val="1"/>
          <w:numId w:val="2"/>
        </w:numPr>
        <w:spacing w:line="264" w:lineRule="auto"/>
        <w:rPr>
          <w:rFonts w:ascii="宋体" w:hAnsi="宋体"/>
          <w:bCs/>
          <w:szCs w:val="21"/>
        </w:rPr>
      </w:pPr>
      <w:r>
        <w:rPr>
          <w:rFonts w:ascii="宋体" w:hAnsi="宋体" w:hint="eastAsia"/>
          <w:b/>
          <w:bCs/>
          <w:szCs w:val="21"/>
          <w:shd w:val="pct15" w:color="auto" w:fill="FFFFFF"/>
        </w:rPr>
        <w:t>9月</w:t>
      </w:r>
      <w:r w:rsidR="009273B4">
        <w:rPr>
          <w:rFonts w:ascii="宋体" w:hAnsi="宋体" w:hint="eastAsia"/>
          <w:b/>
          <w:bCs/>
          <w:szCs w:val="21"/>
          <w:shd w:val="pct15" w:color="auto" w:fill="FFFFFF"/>
        </w:rPr>
        <w:t>17</w:t>
      </w:r>
      <w:r>
        <w:rPr>
          <w:rFonts w:ascii="宋体" w:hAnsi="宋体" w:hint="eastAsia"/>
          <w:b/>
          <w:bCs/>
          <w:szCs w:val="21"/>
          <w:shd w:val="pct15" w:color="auto" w:fill="FFFFFF"/>
        </w:rPr>
        <w:t>日</w:t>
      </w:r>
      <w:r>
        <w:rPr>
          <w:rFonts w:ascii="宋体" w:hAnsi="宋体" w:hint="eastAsia"/>
          <w:bCs/>
          <w:szCs w:val="21"/>
        </w:rPr>
        <w:t>前各班召开班会评比三好学生和单项奖，并将评比结果报送学院备案</w:t>
      </w:r>
      <w:r w:rsidR="009273B4">
        <w:rPr>
          <w:rFonts w:ascii="宋体" w:hAnsi="宋体" w:hint="eastAsia"/>
          <w:bCs/>
          <w:szCs w:val="21"/>
        </w:rPr>
        <w:t>，同时提供班级评定的候选人的《三好生登记表》电子版</w:t>
      </w:r>
      <w:r>
        <w:rPr>
          <w:rFonts w:ascii="宋体" w:hAnsi="宋体" w:hint="eastAsia"/>
          <w:bCs/>
          <w:szCs w:val="21"/>
        </w:rPr>
        <w:t>。</w:t>
      </w:r>
    </w:p>
    <w:p w:rsidR="00BC2625" w:rsidRDefault="00BC2625" w:rsidP="00BC2625">
      <w:pPr>
        <w:numPr>
          <w:ilvl w:val="1"/>
          <w:numId w:val="2"/>
        </w:numPr>
        <w:spacing w:line="264" w:lineRule="auto"/>
        <w:rPr>
          <w:rFonts w:ascii="宋体" w:hAnsi="宋体"/>
          <w:bCs/>
          <w:szCs w:val="21"/>
        </w:rPr>
      </w:pPr>
      <w:r>
        <w:rPr>
          <w:rFonts w:ascii="宋体" w:hAnsi="宋体" w:hint="eastAsia"/>
          <w:b/>
          <w:bCs/>
          <w:szCs w:val="21"/>
          <w:shd w:val="pct15" w:color="auto" w:fill="FFFFFF"/>
        </w:rPr>
        <w:t>9月</w:t>
      </w:r>
      <w:r w:rsidR="009273B4">
        <w:rPr>
          <w:rFonts w:ascii="宋体" w:hAnsi="宋体" w:hint="eastAsia"/>
          <w:b/>
          <w:bCs/>
          <w:szCs w:val="21"/>
          <w:shd w:val="pct15" w:color="auto" w:fill="FFFFFF"/>
        </w:rPr>
        <w:t>18</w:t>
      </w:r>
      <w:r>
        <w:rPr>
          <w:rFonts w:ascii="宋体" w:hAnsi="宋体" w:hint="eastAsia"/>
          <w:b/>
          <w:bCs/>
          <w:szCs w:val="21"/>
          <w:shd w:val="pct15" w:color="auto" w:fill="FFFFFF"/>
        </w:rPr>
        <w:t>日</w:t>
      </w:r>
      <w:r w:rsidR="009273B4" w:rsidRPr="009273B4">
        <w:rPr>
          <w:rFonts w:ascii="宋体" w:hAnsi="宋体" w:hint="eastAsia"/>
          <w:bCs/>
          <w:szCs w:val="21"/>
        </w:rPr>
        <w:t>学院审核各班名单并公示</w:t>
      </w:r>
      <w:r>
        <w:rPr>
          <w:rFonts w:ascii="宋体" w:hAnsi="宋体" w:hint="eastAsia"/>
          <w:bCs/>
          <w:szCs w:val="21"/>
        </w:rPr>
        <w:t>。</w:t>
      </w:r>
    </w:p>
    <w:p w:rsidR="00BC2625" w:rsidRDefault="00BC2625" w:rsidP="00BC2625">
      <w:pPr>
        <w:numPr>
          <w:ilvl w:val="1"/>
          <w:numId w:val="2"/>
        </w:numPr>
        <w:spacing w:line="264" w:lineRule="auto"/>
        <w:rPr>
          <w:rFonts w:ascii="宋体" w:hAnsi="宋体"/>
          <w:bCs/>
          <w:szCs w:val="21"/>
        </w:rPr>
      </w:pPr>
      <w:r>
        <w:rPr>
          <w:rFonts w:ascii="宋体" w:hAnsi="宋体" w:hint="eastAsia"/>
          <w:b/>
          <w:bCs/>
          <w:szCs w:val="21"/>
          <w:shd w:val="pct15" w:color="auto" w:fill="FFFFFF"/>
        </w:rPr>
        <w:t>9月</w:t>
      </w:r>
      <w:r w:rsidR="009273B4">
        <w:rPr>
          <w:rFonts w:ascii="宋体" w:hAnsi="宋体" w:hint="eastAsia"/>
          <w:b/>
          <w:bCs/>
          <w:szCs w:val="21"/>
          <w:shd w:val="pct15" w:color="auto" w:fill="FFFFFF"/>
        </w:rPr>
        <w:t>19</w:t>
      </w:r>
      <w:r>
        <w:rPr>
          <w:rFonts w:ascii="宋体" w:hAnsi="宋体" w:hint="eastAsia"/>
          <w:b/>
          <w:bCs/>
          <w:szCs w:val="21"/>
          <w:shd w:val="pct15" w:color="auto" w:fill="FFFFFF"/>
        </w:rPr>
        <w:t>日</w:t>
      </w:r>
      <w:r w:rsidR="009273B4" w:rsidRPr="009273B4">
        <w:rPr>
          <w:rFonts w:ascii="宋体" w:hAnsi="宋体" w:hint="eastAsia"/>
          <w:bCs/>
          <w:szCs w:val="21"/>
        </w:rPr>
        <w:t>学院进行网上审批及材料复查</w:t>
      </w:r>
      <w:r>
        <w:rPr>
          <w:rFonts w:ascii="宋体" w:hAnsi="宋体" w:hint="eastAsia"/>
          <w:bCs/>
          <w:szCs w:val="21"/>
        </w:rPr>
        <w:t>。</w:t>
      </w:r>
    </w:p>
    <w:p w:rsidR="00BC2625" w:rsidRDefault="00BC2625" w:rsidP="00BC2625">
      <w:pPr>
        <w:numPr>
          <w:ilvl w:val="1"/>
          <w:numId w:val="2"/>
        </w:numPr>
        <w:spacing w:line="264" w:lineRule="auto"/>
        <w:rPr>
          <w:rFonts w:ascii="宋体" w:hAnsi="宋体"/>
          <w:bCs/>
          <w:szCs w:val="21"/>
        </w:rPr>
      </w:pPr>
      <w:r>
        <w:rPr>
          <w:rFonts w:ascii="宋体" w:hAnsi="宋体" w:hint="eastAsia"/>
          <w:b/>
          <w:bCs/>
          <w:szCs w:val="21"/>
          <w:shd w:val="pct15" w:color="auto" w:fill="FFFFFF"/>
        </w:rPr>
        <w:t>9月</w:t>
      </w:r>
      <w:r w:rsidR="009273B4">
        <w:rPr>
          <w:rFonts w:ascii="宋体" w:hAnsi="宋体" w:hint="eastAsia"/>
          <w:b/>
          <w:bCs/>
          <w:szCs w:val="21"/>
          <w:shd w:val="pct15" w:color="auto" w:fill="FFFFFF"/>
        </w:rPr>
        <w:t>20</w:t>
      </w:r>
      <w:r>
        <w:rPr>
          <w:rFonts w:ascii="宋体" w:hAnsi="宋体" w:hint="eastAsia"/>
          <w:b/>
          <w:bCs/>
          <w:szCs w:val="21"/>
          <w:shd w:val="pct15" w:color="auto" w:fill="FFFFFF"/>
        </w:rPr>
        <w:t>日</w:t>
      </w:r>
      <w:r w:rsidR="009273B4" w:rsidRPr="009273B4">
        <w:rPr>
          <w:rFonts w:ascii="宋体" w:hAnsi="宋体" w:hint="eastAsia"/>
          <w:bCs/>
          <w:szCs w:val="21"/>
        </w:rPr>
        <w:t>向学校提交</w:t>
      </w:r>
      <w:r>
        <w:rPr>
          <w:rFonts w:ascii="宋体" w:hAnsi="宋体" w:hint="eastAsia"/>
          <w:bCs/>
          <w:szCs w:val="21"/>
        </w:rPr>
        <w:t>各类申报表。</w:t>
      </w:r>
    </w:p>
    <w:p w:rsidR="00BC2625" w:rsidRDefault="00BC2625" w:rsidP="00BC2625">
      <w:pPr>
        <w:numPr>
          <w:ilvl w:val="1"/>
          <w:numId w:val="2"/>
        </w:numPr>
        <w:spacing w:line="264" w:lineRule="auto"/>
        <w:rPr>
          <w:rFonts w:ascii="宋体" w:hAnsi="宋体"/>
          <w:bCs/>
          <w:szCs w:val="21"/>
        </w:rPr>
      </w:pPr>
      <w:r>
        <w:rPr>
          <w:rFonts w:ascii="宋体" w:hAnsi="宋体" w:hint="eastAsia"/>
          <w:b/>
          <w:bCs/>
          <w:szCs w:val="21"/>
          <w:shd w:val="pct15" w:color="auto" w:fill="FFFFFF"/>
        </w:rPr>
        <w:t>9月</w:t>
      </w:r>
      <w:r w:rsidR="009273B4">
        <w:rPr>
          <w:rFonts w:ascii="宋体" w:hAnsi="宋体" w:hint="eastAsia"/>
          <w:b/>
          <w:bCs/>
          <w:szCs w:val="21"/>
          <w:shd w:val="pct15" w:color="auto" w:fill="FFFFFF"/>
        </w:rPr>
        <w:t>21</w:t>
      </w:r>
      <w:r>
        <w:rPr>
          <w:rFonts w:ascii="宋体" w:hAnsi="宋体" w:hint="eastAsia"/>
          <w:b/>
          <w:bCs/>
          <w:szCs w:val="21"/>
          <w:shd w:val="pct15" w:color="auto" w:fill="FFFFFF"/>
        </w:rPr>
        <w:t>日</w:t>
      </w:r>
      <w:r w:rsidR="009273B4">
        <w:rPr>
          <w:rFonts w:ascii="宋体" w:hAnsi="宋体" w:hint="eastAsia"/>
          <w:b/>
          <w:bCs/>
          <w:szCs w:val="21"/>
          <w:shd w:val="pct15" w:color="auto" w:fill="FFFFFF"/>
        </w:rPr>
        <w:t>后</w:t>
      </w:r>
      <w:r>
        <w:rPr>
          <w:rFonts w:ascii="宋体" w:hAnsi="宋体" w:hint="eastAsia"/>
          <w:bCs/>
          <w:szCs w:val="21"/>
        </w:rPr>
        <w:t>学生处同相关部门对各院系上报材料进行审核、公示（评审公示过程中如发现问题，取消学生资格，院系名额不再增补）</w:t>
      </w:r>
    </w:p>
    <w:p w:rsidR="00BC2625" w:rsidRDefault="00BC2625" w:rsidP="00BC2625">
      <w:pPr>
        <w:spacing w:line="264" w:lineRule="auto"/>
        <w:rPr>
          <w:rFonts w:ascii="宋体" w:hAnsi="宋体"/>
          <w:b/>
          <w:bCs/>
          <w:szCs w:val="21"/>
        </w:rPr>
      </w:pPr>
      <w:r>
        <w:rPr>
          <w:rFonts w:ascii="宋体" w:hAnsi="宋体" w:hint="eastAsia"/>
          <w:b/>
          <w:bCs/>
          <w:szCs w:val="21"/>
        </w:rPr>
        <w:t>四、上报材料</w:t>
      </w:r>
    </w:p>
    <w:p w:rsidR="00BC2625" w:rsidRDefault="009273B4" w:rsidP="00BC2625">
      <w:pPr>
        <w:numPr>
          <w:ilvl w:val="0"/>
          <w:numId w:val="3"/>
        </w:numPr>
        <w:tabs>
          <w:tab w:val="left" w:pos="4065"/>
        </w:tabs>
        <w:spacing w:line="264" w:lineRule="auto"/>
        <w:rPr>
          <w:szCs w:val="21"/>
        </w:rPr>
      </w:pPr>
      <w:r>
        <w:rPr>
          <w:rFonts w:hint="eastAsia"/>
          <w:szCs w:val="21"/>
        </w:rPr>
        <w:t>《</w:t>
      </w:r>
      <w:r w:rsidRPr="009273B4">
        <w:rPr>
          <w:rFonts w:hint="eastAsia"/>
          <w:szCs w:val="21"/>
        </w:rPr>
        <w:t>吴健雄学院（）班三好及单项奖评定汇总表</w:t>
      </w:r>
      <w:r>
        <w:rPr>
          <w:rFonts w:hint="eastAsia"/>
          <w:szCs w:val="21"/>
        </w:rPr>
        <w:t>》电子版及班长签名纸质版</w:t>
      </w:r>
    </w:p>
    <w:p w:rsidR="00BC2625" w:rsidRDefault="00BC2625" w:rsidP="00BC2625">
      <w:pPr>
        <w:numPr>
          <w:ilvl w:val="0"/>
          <w:numId w:val="3"/>
        </w:numPr>
        <w:tabs>
          <w:tab w:val="left" w:pos="4065"/>
        </w:tabs>
        <w:spacing w:line="264" w:lineRule="auto"/>
        <w:rPr>
          <w:szCs w:val="21"/>
        </w:rPr>
      </w:pPr>
      <w:r>
        <w:rPr>
          <w:rFonts w:hint="eastAsia"/>
          <w:szCs w:val="21"/>
        </w:rPr>
        <w:t>三好学生、三好生标兵、优秀学生干部需上报的材料</w:t>
      </w:r>
    </w:p>
    <w:p w:rsidR="00BC2625" w:rsidRDefault="00BC2625" w:rsidP="00BC2625">
      <w:pPr>
        <w:tabs>
          <w:tab w:val="left" w:pos="4065"/>
        </w:tabs>
        <w:spacing w:line="264" w:lineRule="auto"/>
        <w:ind w:firstLineChars="500" w:firstLine="1050"/>
        <w:rPr>
          <w:szCs w:val="21"/>
        </w:rPr>
      </w:pPr>
      <w:r>
        <w:rPr>
          <w:rFonts w:hint="eastAsia"/>
          <w:szCs w:val="21"/>
        </w:rPr>
        <w:t>《三好生登记表》</w:t>
      </w:r>
      <w:r>
        <w:rPr>
          <w:szCs w:val="21"/>
        </w:rPr>
        <w:t xml:space="preserve"> </w:t>
      </w:r>
    </w:p>
    <w:p w:rsidR="00BC2625" w:rsidRDefault="00BC2625" w:rsidP="00BC2625">
      <w:pPr>
        <w:tabs>
          <w:tab w:val="left" w:pos="4065"/>
        </w:tabs>
        <w:spacing w:line="264" w:lineRule="auto"/>
        <w:ind w:firstLineChars="500" w:firstLine="1050"/>
        <w:rPr>
          <w:szCs w:val="21"/>
        </w:rPr>
      </w:pPr>
      <w:r>
        <w:rPr>
          <w:rFonts w:hint="eastAsia"/>
          <w:szCs w:val="21"/>
        </w:rPr>
        <w:t>《三好生标兵登记表》</w:t>
      </w:r>
    </w:p>
    <w:p w:rsidR="00BC2625" w:rsidRDefault="00BC2625" w:rsidP="00BC2625">
      <w:pPr>
        <w:tabs>
          <w:tab w:val="left" w:pos="4065"/>
        </w:tabs>
        <w:spacing w:line="264" w:lineRule="auto"/>
        <w:ind w:firstLineChars="500" w:firstLine="1050"/>
        <w:rPr>
          <w:b/>
          <w:color w:val="FF0000"/>
          <w:szCs w:val="21"/>
        </w:rPr>
      </w:pPr>
      <w:r>
        <w:rPr>
          <w:rFonts w:hint="eastAsia"/>
          <w:szCs w:val="21"/>
        </w:rPr>
        <w:t>《优秀学生干部登记表》</w:t>
      </w:r>
      <w:r>
        <w:rPr>
          <w:szCs w:val="21"/>
        </w:rPr>
        <w:t xml:space="preserve"> </w:t>
      </w:r>
      <w:r>
        <w:rPr>
          <w:rFonts w:hint="eastAsia"/>
          <w:b/>
          <w:color w:val="FF0000"/>
          <w:szCs w:val="21"/>
        </w:rPr>
        <w:t>所有表格签章</w:t>
      </w:r>
      <w:r>
        <w:rPr>
          <w:b/>
          <w:color w:val="FF0000"/>
          <w:szCs w:val="21"/>
        </w:rPr>
        <w:t xml:space="preserve"> </w:t>
      </w:r>
      <w:r>
        <w:rPr>
          <w:rFonts w:hint="eastAsia"/>
          <w:b/>
          <w:color w:val="FF0000"/>
          <w:szCs w:val="21"/>
        </w:rPr>
        <w:t>一式一份</w:t>
      </w:r>
      <w:r>
        <w:rPr>
          <w:b/>
          <w:color w:val="FF0000"/>
          <w:szCs w:val="21"/>
        </w:rPr>
        <w:t xml:space="preserve">  </w:t>
      </w:r>
    </w:p>
    <w:p w:rsidR="00BC2625" w:rsidRDefault="00BC2625" w:rsidP="00BC2625">
      <w:pPr>
        <w:spacing w:line="264" w:lineRule="auto"/>
        <w:rPr>
          <w:rFonts w:ascii="宋体" w:hAnsi="宋体"/>
          <w:b/>
          <w:bCs/>
          <w:szCs w:val="21"/>
        </w:rPr>
      </w:pPr>
      <w:r>
        <w:rPr>
          <w:rFonts w:ascii="宋体" w:hAnsi="宋体" w:hint="eastAsia"/>
          <w:b/>
          <w:bCs/>
          <w:szCs w:val="21"/>
        </w:rPr>
        <w:t>五、说明：</w:t>
      </w:r>
    </w:p>
    <w:p w:rsidR="00BC2625" w:rsidRDefault="00BC2625" w:rsidP="00BC2625">
      <w:pPr>
        <w:numPr>
          <w:ilvl w:val="2"/>
          <w:numId w:val="2"/>
        </w:numPr>
        <w:spacing w:line="264" w:lineRule="auto"/>
        <w:rPr>
          <w:szCs w:val="21"/>
        </w:rPr>
      </w:pPr>
      <w:r>
        <w:rPr>
          <w:rFonts w:hint="eastAsia"/>
          <w:szCs w:val="21"/>
        </w:rPr>
        <w:t>在“评比结果”中请对学生平均分、德育、体育成绩、单科最底分、卫生成绩等各项进行严格考核，认真填写。</w:t>
      </w:r>
    </w:p>
    <w:p w:rsidR="00BC2625" w:rsidRDefault="00BC2625" w:rsidP="00BC2625">
      <w:pPr>
        <w:numPr>
          <w:ilvl w:val="2"/>
          <w:numId w:val="2"/>
        </w:numPr>
        <w:spacing w:line="264" w:lineRule="auto"/>
        <w:rPr>
          <w:rFonts w:ascii="宋体" w:hAnsi="宋体"/>
          <w:bCs/>
          <w:szCs w:val="21"/>
        </w:rPr>
      </w:pPr>
      <w:r>
        <w:rPr>
          <w:rFonts w:ascii="宋体" w:hAnsi="宋体" w:hint="eastAsia"/>
          <w:bCs/>
          <w:szCs w:val="21"/>
        </w:rPr>
        <w:lastRenderedPageBreak/>
        <w:t>三好生评比的业务课平均分为学年平均绩点；德育成绩为行为规范考评等级；卫生、体育成绩需两个学期均达到标准。</w:t>
      </w:r>
    </w:p>
    <w:p w:rsidR="00BC2625" w:rsidRDefault="00BC2625" w:rsidP="00BC2625">
      <w:pPr>
        <w:numPr>
          <w:ilvl w:val="2"/>
          <w:numId w:val="2"/>
        </w:numPr>
        <w:spacing w:line="264" w:lineRule="auto"/>
        <w:rPr>
          <w:rFonts w:ascii="宋体" w:hAnsi="宋体"/>
          <w:bCs/>
          <w:szCs w:val="21"/>
        </w:rPr>
      </w:pPr>
      <w:r>
        <w:rPr>
          <w:rFonts w:ascii="宋体" w:hAnsi="宋体" w:hint="eastAsia"/>
          <w:bCs/>
          <w:szCs w:val="21"/>
        </w:rPr>
        <w:t>宿舍号为原九龙湖校区的宿舍号。</w:t>
      </w:r>
    </w:p>
    <w:p w:rsidR="00BC2625" w:rsidRDefault="00BC2625" w:rsidP="00BC2625">
      <w:pPr>
        <w:numPr>
          <w:ilvl w:val="2"/>
          <w:numId w:val="2"/>
        </w:numPr>
        <w:spacing w:line="264" w:lineRule="auto"/>
        <w:rPr>
          <w:rFonts w:ascii="宋体" w:hAnsi="宋体"/>
          <w:bCs/>
          <w:szCs w:val="21"/>
        </w:rPr>
      </w:pPr>
      <w:r>
        <w:rPr>
          <w:rFonts w:hint="eastAsia"/>
          <w:szCs w:val="21"/>
        </w:rPr>
        <w:t>各种评优登记表因要放入学生档案，</w:t>
      </w:r>
      <w:r w:rsidRPr="00756357">
        <w:rPr>
          <w:rFonts w:hint="eastAsia"/>
          <w:b/>
          <w:color w:val="FF0000"/>
          <w:szCs w:val="21"/>
        </w:rPr>
        <w:t>在填写时诸如“小结”和“班级意见”等内容不能过于简单和含糊</w:t>
      </w:r>
      <w:r>
        <w:rPr>
          <w:rFonts w:hint="eastAsia"/>
          <w:szCs w:val="21"/>
        </w:rPr>
        <w:t>，应注明“同意推荐</w:t>
      </w:r>
      <w:r>
        <w:rPr>
          <w:szCs w:val="21"/>
        </w:rPr>
        <w:t>XXX</w:t>
      </w:r>
      <w:r>
        <w:rPr>
          <w:rFonts w:hint="eastAsia"/>
          <w:szCs w:val="21"/>
        </w:rPr>
        <w:t>获</w:t>
      </w:r>
      <w:r>
        <w:rPr>
          <w:szCs w:val="21"/>
        </w:rPr>
        <w:t>XXXX</w:t>
      </w:r>
      <w:r>
        <w:rPr>
          <w:rFonts w:hint="eastAsia"/>
          <w:szCs w:val="21"/>
        </w:rPr>
        <w:t>荣誉称号。个人小结过于简单将取消评比资格。</w:t>
      </w:r>
    </w:p>
    <w:p w:rsidR="00BC2625" w:rsidRPr="00756357" w:rsidRDefault="00756357" w:rsidP="00BC2625">
      <w:pPr>
        <w:numPr>
          <w:ilvl w:val="2"/>
          <w:numId w:val="2"/>
        </w:numPr>
        <w:spacing w:line="264" w:lineRule="auto"/>
        <w:rPr>
          <w:szCs w:val="21"/>
        </w:rPr>
      </w:pPr>
      <w:r>
        <w:rPr>
          <w:rFonts w:hint="eastAsia"/>
          <w:szCs w:val="21"/>
        </w:rPr>
        <w:t>登记表请</w:t>
      </w:r>
      <w:r w:rsidRPr="00DB298A">
        <w:rPr>
          <w:rFonts w:ascii="宋体" w:hAnsi="宋体" w:hint="eastAsia"/>
          <w:sz w:val="24"/>
        </w:rPr>
        <w:t>不要用铅笔和圆珠笔填写。</w:t>
      </w:r>
      <w:r w:rsidRPr="0051048E">
        <w:rPr>
          <w:rFonts w:ascii="宋体" w:hAnsi="宋体" w:hint="eastAsia"/>
          <w:b/>
          <w:sz w:val="24"/>
        </w:rPr>
        <w:t>基本信息及自我小结部分请电子打印。</w:t>
      </w:r>
      <w:r>
        <w:rPr>
          <w:rFonts w:ascii="宋体" w:hAnsi="宋体" w:hint="eastAsia"/>
          <w:b/>
          <w:sz w:val="24"/>
        </w:rPr>
        <w:t>班级意见、院系意见请手写。</w:t>
      </w:r>
      <w:r w:rsidR="00BC2625" w:rsidRPr="00756357">
        <w:rPr>
          <w:rFonts w:ascii="宋体" w:hAnsi="宋体" w:hint="eastAsia"/>
          <w:szCs w:val="21"/>
        </w:rPr>
        <w:t>本次</w:t>
      </w:r>
      <w:r w:rsidR="00BC2625" w:rsidRPr="00756357">
        <w:rPr>
          <w:rFonts w:hint="eastAsia"/>
          <w:szCs w:val="21"/>
        </w:rPr>
        <w:t>三好学生评选，各班</w:t>
      </w:r>
      <w:r w:rsidR="00BC2625" w:rsidRPr="00756357">
        <w:rPr>
          <w:rFonts w:ascii="宋体" w:hAnsi="宋体" w:hint="eastAsia"/>
          <w:szCs w:val="21"/>
        </w:rPr>
        <w:t>评选出的获奖学生必须从新学工系统荣誉称号申请，辅导员审核。</w:t>
      </w:r>
    </w:p>
    <w:p w:rsidR="00BC2625" w:rsidRDefault="00BC2625" w:rsidP="00BC2625">
      <w:pPr>
        <w:spacing w:line="264" w:lineRule="auto"/>
        <w:rPr>
          <w:b/>
          <w:szCs w:val="21"/>
        </w:rPr>
      </w:pPr>
    </w:p>
    <w:p w:rsidR="00814F19" w:rsidRDefault="00814F19">
      <w:pPr>
        <w:rPr>
          <w:rFonts w:hint="eastAsia"/>
        </w:rPr>
      </w:pPr>
    </w:p>
    <w:p w:rsidR="007924B5" w:rsidRDefault="007924B5">
      <w:pPr>
        <w:rPr>
          <w:rFonts w:hint="eastAsia"/>
        </w:rPr>
      </w:pPr>
    </w:p>
    <w:p w:rsidR="007924B5" w:rsidRDefault="007924B5">
      <w:pPr>
        <w:rPr>
          <w:rFonts w:hint="eastAsia"/>
        </w:rPr>
      </w:pPr>
      <w:r>
        <w:rPr>
          <w:rFonts w:hint="eastAsia"/>
        </w:rPr>
        <w:t xml:space="preserve">                             </w:t>
      </w:r>
      <w:r>
        <w:rPr>
          <w:rFonts w:hint="eastAsia"/>
        </w:rPr>
        <w:t>各班评选指标</w:t>
      </w:r>
    </w:p>
    <w:tbl>
      <w:tblPr>
        <w:tblStyle w:val="a5"/>
        <w:tblW w:w="0" w:type="auto"/>
        <w:tblLook w:val="04A0"/>
      </w:tblPr>
      <w:tblGrid>
        <w:gridCol w:w="2130"/>
        <w:gridCol w:w="2130"/>
        <w:gridCol w:w="2131"/>
        <w:gridCol w:w="2131"/>
      </w:tblGrid>
      <w:tr w:rsidR="007F3046" w:rsidTr="007F3046">
        <w:tc>
          <w:tcPr>
            <w:tcW w:w="2130" w:type="dxa"/>
          </w:tcPr>
          <w:p w:rsidR="007F3046" w:rsidRDefault="007F3046">
            <w:r>
              <w:rPr>
                <w:rFonts w:hint="eastAsia"/>
              </w:rPr>
              <w:t>班级</w:t>
            </w:r>
          </w:p>
        </w:tc>
        <w:tc>
          <w:tcPr>
            <w:tcW w:w="2130" w:type="dxa"/>
          </w:tcPr>
          <w:p w:rsidR="007F3046" w:rsidRDefault="007F3046">
            <w:r>
              <w:rPr>
                <w:rFonts w:hint="eastAsia"/>
              </w:rPr>
              <w:t>班级总人数</w:t>
            </w:r>
          </w:p>
        </w:tc>
        <w:tc>
          <w:tcPr>
            <w:tcW w:w="2131" w:type="dxa"/>
          </w:tcPr>
          <w:p w:rsidR="007F3046" w:rsidRDefault="007F3046">
            <w:r>
              <w:rPr>
                <w:rFonts w:hint="eastAsia"/>
              </w:rPr>
              <w:t>三好生指标</w:t>
            </w:r>
          </w:p>
        </w:tc>
        <w:tc>
          <w:tcPr>
            <w:tcW w:w="2131" w:type="dxa"/>
          </w:tcPr>
          <w:p w:rsidR="007F3046" w:rsidRDefault="007F3046">
            <w:r>
              <w:rPr>
                <w:rFonts w:hint="eastAsia"/>
              </w:rPr>
              <w:t>单项奖总金额</w:t>
            </w:r>
          </w:p>
        </w:tc>
      </w:tr>
      <w:tr w:rsidR="00146116" w:rsidTr="007F3046">
        <w:tc>
          <w:tcPr>
            <w:tcW w:w="2130" w:type="dxa"/>
          </w:tcPr>
          <w:p w:rsidR="00146116" w:rsidRDefault="00146116">
            <w:r>
              <w:rPr>
                <w:rFonts w:hint="eastAsia"/>
              </w:rPr>
              <w:t>610141</w:t>
            </w:r>
          </w:p>
        </w:tc>
        <w:tc>
          <w:tcPr>
            <w:tcW w:w="2130" w:type="dxa"/>
          </w:tcPr>
          <w:p w:rsidR="00146116" w:rsidRDefault="00146116">
            <w:r>
              <w:rPr>
                <w:rFonts w:hint="eastAsia"/>
              </w:rPr>
              <w:t>30</w:t>
            </w:r>
          </w:p>
        </w:tc>
        <w:tc>
          <w:tcPr>
            <w:tcW w:w="2131" w:type="dxa"/>
          </w:tcPr>
          <w:p w:rsidR="00146116" w:rsidRDefault="00146116">
            <w:pPr>
              <w:rPr>
                <w:color w:val="000000"/>
                <w:szCs w:val="21"/>
              </w:rPr>
            </w:pPr>
            <w:r>
              <w:rPr>
                <w:color w:val="000000"/>
                <w:szCs w:val="21"/>
              </w:rPr>
              <w:t>9</w:t>
            </w:r>
          </w:p>
        </w:tc>
        <w:tc>
          <w:tcPr>
            <w:tcW w:w="2131" w:type="dxa"/>
          </w:tcPr>
          <w:p w:rsidR="00146116" w:rsidRDefault="00146116">
            <w:pPr>
              <w:rPr>
                <w:color w:val="000000"/>
                <w:szCs w:val="21"/>
              </w:rPr>
            </w:pPr>
            <w:r>
              <w:rPr>
                <w:color w:val="000000"/>
                <w:szCs w:val="21"/>
              </w:rPr>
              <w:t>1200</w:t>
            </w:r>
          </w:p>
        </w:tc>
      </w:tr>
      <w:tr w:rsidR="00146116" w:rsidTr="007F3046">
        <w:tc>
          <w:tcPr>
            <w:tcW w:w="2130" w:type="dxa"/>
          </w:tcPr>
          <w:p w:rsidR="00146116" w:rsidRDefault="00146116">
            <w:r>
              <w:rPr>
                <w:rFonts w:hint="eastAsia"/>
              </w:rPr>
              <w:t>610142</w:t>
            </w:r>
          </w:p>
        </w:tc>
        <w:tc>
          <w:tcPr>
            <w:tcW w:w="2130" w:type="dxa"/>
          </w:tcPr>
          <w:p w:rsidR="00146116" w:rsidRDefault="00146116">
            <w:r>
              <w:rPr>
                <w:rFonts w:hint="eastAsia"/>
              </w:rPr>
              <w:t>27</w:t>
            </w:r>
          </w:p>
        </w:tc>
        <w:tc>
          <w:tcPr>
            <w:tcW w:w="2131" w:type="dxa"/>
          </w:tcPr>
          <w:p w:rsidR="00146116" w:rsidRDefault="00146116">
            <w:pPr>
              <w:rPr>
                <w:color w:val="000000"/>
                <w:szCs w:val="21"/>
              </w:rPr>
            </w:pPr>
            <w:r>
              <w:rPr>
                <w:color w:val="000000"/>
                <w:szCs w:val="21"/>
              </w:rPr>
              <w:t>8</w:t>
            </w:r>
          </w:p>
        </w:tc>
        <w:tc>
          <w:tcPr>
            <w:tcW w:w="2131" w:type="dxa"/>
          </w:tcPr>
          <w:p w:rsidR="00146116" w:rsidRDefault="00146116">
            <w:pPr>
              <w:rPr>
                <w:color w:val="000000"/>
                <w:szCs w:val="21"/>
              </w:rPr>
            </w:pPr>
            <w:r>
              <w:rPr>
                <w:color w:val="000000"/>
                <w:szCs w:val="21"/>
              </w:rPr>
              <w:t>1100</w:t>
            </w:r>
          </w:p>
        </w:tc>
      </w:tr>
      <w:tr w:rsidR="00146116" w:rsidTr="007F3046">
        <w:tc>
          <w:tcPr>
            <w:tcW w:w="2130" w:type="dxa"/>
          </w:tcPr>
          <w:p w:rsidR="00146116" w:rsidRDefault="00146116">
            <w:r>
              <w:rPr>
                <w:rFonts w:hint="eastAsia"/>
              </w:rPr>
              <w:t>610143</w:t>
            </w:r>
          </w:p>
        </w:tc>
        <w:tc>
          <w:tcPr>
            <w:tcW w:w="2130" w:type="dxa"/>
          </w:tcPr>
          <w:p w:rsidR="00146116" w:rsidRDefault="00146116">
            <w:r>
              <w:rPr>
                <w:rFonts w:hint="eastAsia"/>
              </w:rPr>
              <w:t>18</w:t>
            </w:r>
          </w:p>
        </w:tc>
        <w:tc>
          <w:tcPr>
            <w:tcW w:w="2131" w:type="dxa"/>
          </w:tcPr>
          <w:p w:rsidR="00146116" w:rsidRDefault="00146116">
            <w:pPr>
              <w:rPr>
                <w:color w:val="000000"/>
                <w:szCs w:val="21"/>
              </w:rPr>
            </w:pPr>
            <w:r>
              <w:rPr>
                <w:color w:val="000000"/>
                <w:szCs w:val="21"/>
              </w:rPr>
              <w:t>5</w:t>
            </w:r>
          </w:p>
        </w:tc>
        <w:tc>
          <w:tcPr>
            <w:tcW w:w="2131" w:type="dxa"/>
          </w:tcPr>
          <w:p w:rsidR="00146116" w:rsidRDefault="00146116">
            <w:pPr>
              <w:rPr>
                <w:color w:val="000000"/>
                <w:szCs w:val="21"/>
              </w:rPr>
            </w:pPr>
            <w:r>
              <w:rPr>
                <w:color w:val="000000"/>
                <w:szCs w:val="21"/>
              </w:rPr>
              <w:t>700</w:t>
            </w:r>
          </w:p>
        </w:tc>
      </w:tr>
      <w:tr w:rsidR="00146116" w:rsidTr="007F3046">
        <w:tc>
          <w:tcPr>
            <w:tcW w:w="2130" w:type="dxa"/>
          </w:tcPr>
          <w:p w:rsidR="00146116" w:rsidRDefault="00146116">
            <w:r>
              <w:rPr>
                <w:rFonts w:hint="eastAsia"/>
              </w:rPr>
              <w:t>611141</w:t>
            </w:r>
          </w:p>
        </w:tc>
        <w:tc>
          <w:tcPr>
            <w:tcW w:w="2130" w:type="dxa"/>
          </w:tcPr>
          <w:p w:rsidR="00146116" w:rsidRDefault="00146116">
            <w:r>
              <w:rPr>
                <w:rFonts w:hint="eastAsia"/>
              </w:rPr>
              <w:t>22</w:t>
            </w:r>
          </w:p>
        </w:tc>
        <w:tc>
          <w:tcPr>
            <w:tcW w:w="2131" w:type="dxa"/>
          </w:tcPr>
          <w:p w:rsidR="00146116" w:rsidRDefault="00146116">
            <w:pPr>
              <w:rPr>
                <w:color w:val="000000"/>
                <w:szCs w:val="21"/>
              </w:rPr>
            </w:pPr>
            <w:r>
              <w:rPr>
                <w:color w:val="000000"/>
                <w:szCs w:val="21"/>
              </w:rPr>
              <w:t>6</w:t>
            </w:r>
          </w:p>
        </w:tc>
        <w:tc>
          <w:tcPr>
            <w:tcW w:w="2131" w:type="dxa"/>
          </w:tcPr>
          <w:p w:rsidR="00146116" w:rsidRDefault="00146116">
            <w:pPr>
              <w:rPr>
                <w:color w:val="000000"/>
                <w:szCs w:val="21"/>
              </w:rPr>
            </w:pPr>
            <w:r>
              <w:rPr>
                <w:color w:val="000000"/>
                <w:szCs w:val="21"/>
              </w:rPr>
              <w:t>900</w:t>
            </w:r>
          </w:p>
        </w:tc>
      </w:tr>
      <w:tr w:rsidR="00146116" w:rsidTr="007F3046">
        <w:tc>
          <w:tcPr>
            <w:tcW w:w="2130" w:type="dxa"/>
          </w:tcPr>
          <w:p w:rsidR="00146116" w:rsidRDefault="00146116">
            <w:r>
              <w:rPr>
                <w:rFonts w:hint="eastAsia"/>
              </w:rPr>
              <w:t>613141</w:t>
            </w:r>
          </w:p>
        </w:tc>
        <w:tc>
          <w:tcPr>
            <w:tcW w:w="2130" w:type="dxa"/>
          </w:tcPr>
          <w:p w:rsidR="00146116" w:rsidRDefault="00146116">
            <w:r>
              <w:rPr>
                <w:rFonts w:hint="eastAsia"/>
              </w:rPr>
              <w:t>27</w:t>
            </w:r>
          </w:p>
        </w:tc>
        <w:tc>
          <w:tcPr>
            <w:tcW w:w="2131" w:type="dxa"/>
          </w:tcPr>
          <w:p w:rsidR="00146116" w:rsidRDefault="00146116">
            <w:pPr>
              <w:rPr>
                <w:color w:val="000000"/>
                <w:szCs w:val="21"/>
              </w:rPr>
            </w:pPr>
            <w:r>
              <w:rPr>
                <w:color w:val="000000"/>
                <w:szCs w:val="21"/>
              </w:rPr>
              <w:t>8</w:t>
            </w:r>
          </w:p>
        </w:tc>
        <w:tc>
          <w:tcPr>
            <w:tcW w:w="2131" w:type="dxa"/>
          </w:tcPr>
          <w:p w:rsidR="00146116" w:rsidRDefault="00146116">
            <w:pPr>
              <w:rPr>
                <w:color w:val="000000"/>
                <w:szCs w:val="21"/>
              </w:rPr>
            </w:pPr>
            <w:r>
              <w:rPr>
                <w:color w:val="000000"/>
                <w:szCs w:val="21"/>
              </w:rPr>
              <w:t>1100</w:t>
            </w:r>
          </w:p>
        </w:tc>
      </w:tr>
      <w:tr w:rsidR="00146116" w:rsidTr="007F3046">
        <w:tc>
          <w:tcPr>
            <w:tcW w:w="2130" w:type="dxa"/>
          </w:tcPr>
          <w:p w:rsidR="00146116" w:rsidRDefault="00146116">
            <w:r>
              <w:rPr>
                <w:rFonts w:hint="eastAsia"/>
              </w:rPr>
              <w:t>610151</w:t>
            </w:r>
          </w:p>
        </w:tc>
        <w:tc>
          <w:tcPr>
            <w:tcW w:w="2130" w:type="dxa"/>
          </w:tcPr>
          <w:p w:rsidR="00146116" w:rsidRDefault="00146116">
            <w:r>
              <w:rPr>
                <w:rFonts w:hint="eastAsia"/>
              </w:rPr>
              <w:t>29</w:t>
            </w:r>
          </w:p>
        </w:tc>
        <w:tc>
          <w:tcPr>
            <w:tcW w:w="2131" w:type="dxa"/>
          </w:tcPr>
          <w:p w:rsidR="00146116" w:rsidRDefault="00146116">
            <w:pPr>
              <w:rPr>
                <w:color w:val="000000"/>
                <w:szCs w:val="21"/>
              </w:rPr>
            </w:pPr>
            <w:r>
              <w:rPr>
                <w:color w:val="000000"/>
                <w:szCs w:val="21"/>
              </w:rPr>
              <w:t>8</w:t>
            </w:r>
          </w:p>
        </w:tc>
        <w:tc>
          <w:tcPr>
            <w:tcW w:w="2131" w:type="dxa"/>
          </w:tcPr>
          <w:p w:rsidR="00146116" w:rsidRDefault="00146116">
            <w:pPr>
              <w:rPr>
                <w:color w:val="000000"/>
                <w:szCs w:val="21"/>
              </w:rPr>
            </w:pPr>
            <w:r>
              <w:rPr>
                <w:color w:val="000000"/>
                <w:szCs w:val="21"/>
              </w:rPr>
              <w:t>1200</w:t>
            </w:r>
          </w:p>
        </w:tc>
      </w:tr>
      <w:tr w:rsidR="00146116" w:rsidTr="007F3046">
        <w:tc>
          <w:tcPr>
            <w:tcW w:w="2130" w:type="dxa"/>
          </w:tcPr>
          <w:p w:rsidR="00146116" w:rsidRDefault="00146116">
            <w:r>
              <w:rPr>
                <w:rFonts w:hint="eastAsia"/>
              </w:rPr>
              <w:t>610152</w:t>
            </w:r>
          </w:p>
        </w:tc>
        <w:tc>
          <w:tcPr>
            <w:tcW w:w="2130" w:type="dxa"/>
          </w:tcPr>
          <w:p w:rsidR="00146116" w:rsidRDefault="00146116">
            <w:r>
              <w:rPr>
                <w:rFonts w:hint="eastAsia"/>
              </w:rPr>
              <w:t>25</w:t>
            </w:r>
          </w:p>
        </w:tc>
        <w:tc>
          <w:tcPr>
            <w:tcW w:w="2131" w:type="dxa"/>
          </w:tcPr>
          <w:p w:rsidR="00146116" w:rsidRDefault="00146116">
            <w:pPr>
              <w:rPr>
                <w:color w:val="000000"/>
                <w:szCs w:val="21"/>
              </w:rPr>
            </w:pPr>
            <w:r>
              <w:rPr>
                <w:color w:val="000000"/>
                <w:szCs w:val="21"/>
              </w:rPr>
              <w:t>7</w:t>
            </w:r>
          </w:p>
        </w:tc>
        <w:tc>
          <w:tcPr>
            <w:tcW w:w="2131" w:type="dxa"/>
          </w:tcPr>
          <w:p w:rsidR="00146116" w:rsidRDefault="00146116">
            <w:pPr>
              <w:rPr>
                <w:color w:val="000000"/>
                <w:szCs w:val="21"/>
              </w:rPr>
            </w:pPr>
            <w:r>
              <w:rPr>
                <w:color w:val="000000"/>
                <w:szCs w:val="21"/>
              </w:rPr>
              <w:t>1000</w:t>
            </w:r>
          </w:p>
        </w:tc>
      </w:tr>
      <w:tr w:rsidR="00146116" w:rsidTr="007F3046">
        <w:tc>
          <w:tcPr>
            <w:tcW w:w="2130" w:type="dxa"/>
          </w:tcPr>
          <w:p w:rsidR="00146116" w:rsidRDefault="00146116">
            <w:r>
              <w:rPr>
                <w:rFonts w:hint="eastAsia"/>
              </w:rPr>
              <w:t>611151</w:t>
            </w:r>
          </w:p>
        </w:tc>
        <w:tc>
          <w:tcPr>
            <w:tcW w:w="2130" w:type="dxa"/>
          </w:tcPr>
          <w:p w:rsidR="00146116" w:rsidRDefault="00146116">
            <w:r>
              <w:rPr>
                <w:rFonts w:hint="eastAsia"/>
              </w:rPr>
              <w:t>12</w:t>
            </w:r>
          </w:p>
        </w:tc>
        <w:tc>
          <w:tcPr>
            <w:tcW w:w="2131" w:type="dxa"/>
          </w:tcPr>
          <w:p w:rsidR="00146116" w:rsidRDefault="00146116">
            <w:pPr>
              <w:rPr>
                <w:color w:val="000000"/>
                <w:szCs w:val="21"/>
              </w:rPr>
            </w:pPr>
            <w:r>
              <w:rPr>
                <w:color w:val="000000"/>
                <w:szCs w:val="21"/>
              </w:rPr>
              <w:t>3</w:t>
            </w:r>
          </w:p>
        </w:tc>
        <w:tc>
          <w:tcPr>
            <w:tcW w:w="2131" w:type="dxa"/>
          </w:tcPr>
          <w:p w:rsidR="00146116" w:rsidRDefault="00146116">
            <w:pPr>
              <w:rPr>
                <w:color w:val="000000"/>
                <w:szCs w:val="21"/>
              </w:rPr>
            </w:pPr>
            <w:r>
              <w:rPr>
                <w:color w:val="000000"/>
                <w:szCs w:val="21"/>
              </w:rPr>
              <w:t>500</w:t>
            </w:r>
          </w:p>
        </w:tc>
      </w:tr>
      <w:tr w:rsidR="00146116" w:rsidTr="007F3046">
        <w:tc>
          <w:tcPr>
            <w:tcW w:w="2130" w:type="dxa"/>
          </w:tcPr>
          <w:p w:rsidR="00146116" w:rsidRDefault="00146116">
            <w:r>
              <w:rPr>
                <w:rFonts w:hint="eastAsia"/>
              </w:rPr>
              <w:t>613151</w:t>
            </w:r>
          </w:p>
        </w:tc>
        <w:tc>
          <w:tcPr>
            <w:tcW w:w="2130" w:type="dxa"/>
          </w:tcPr>
          <w:p w:rsidR="00146116" w:rsidRDefault="00146116">
            <w:r>
              <w:rPr>
                <w:rFonts w:hint="eastAsia"/>
              </w:rPr>
              <w:t>28</w:t>
            </w:r>
          </w:p>
        </w:tc>
        <w:tc>
          <w:tcPr>
            <w:tcW w:w="2131" w:type="dxa"/>
          </w:tcPr>
          <w:p w:rsidR="00146116" w:rsidRDefault="00146116">
            <w:pPr>
              <w:rPr>
                <w:color w:val="000000"/>
                <w:szCs w:val="21"/>
              </w:rPr>
            </w:pPr>
            <w:r>
              <w:rPr>
                <w:color w:val="000000"/>
                <w:szCs w:val="21"/>
              </w:rPr>
              <w:t>8</w:t>
            </w:r>
          </w:p>
        </w:tc>
        <w:tc>
          <w:tcPr>
            <w:tcW w:w="2131" w:type="dxa"/>
          </w:tcPr>
          <w:p w:rsidR="00146116" w:rsidRDefault="00146116">
            <w:pPr>
              <w:rPr>
                <w:color w:val="000000"/>
                <w:szCs w:val="21"/>
              </w:rPr>
            </w:pPr>
            <w:r>
              <w:rPr>
                <w:color w:val="000000"/>
                <w:szCs w:val="21"/>
              </w:rPr>
              <w:t>1100</w:t>
            </w:r>
          </w:p>
        </w:tc>
      </w:tr>
      <w:tr w:rsidR="00146116" w:rsidTr="007F3046">
        <w:tc>
          <w:tcPr>
            <w:tcW w:w="2130" w:type="dxa"/>
          </w:tcPr>
          <w:p w:rsidR="00146116" w:rsidRDefault="00146116">
            <w:r>
              <w:rPr>
                <w:rFonts w:hint="eastAsia"/>
              </w:rPr>
              <w:t>615161</w:t>
            </w:r>
          </w:p>
        </w:tc>
        <w:tc>
          <w:tcPr>
            <w:tcW w:w="2130" w:type="dxa"/>
          </w:tcPr>
          <w:p w:rsidR="00146116" w:rsidRDefault="00146116">
            <w:r>
              <w:rPr>
                <w:rFonts w:hint="eastAsia"/>
              </w:rPr>
              <w:t>30</w:t>
            </w:r>
          </w:p>
        </w:tc>
        <w:tc>
          <w:tcPr>
            <w:tcW w:w="2131" w:type="dxa"/>
          </w:tcPr>
          <w:p w:rsidR="00146116" w:rsidRDefault="00146116">
            <w:pPr>
              <w:rPr>
                <w:color w:val="000000"/>
                <w:szCs w:val="21"/>
              </w:rPr>
            </w:pPr>
            <w:r>
              <w:rPr>
                <w:color w:val="000000"/>
                <w:szCs w:val="21"/>
              </w:rPr>
              <w:t>9</w:t>
            </w:r>
          </w:p>
        </w:tc>
        <w:tc>
          <w:tcPr>
            <w:tcW w:w="2131" w:type="dxa"/>
          </w:tcPr>
          <w:p w:rsidR="00146116" w:rsidRDefault="00146116">
            <w:pPr>
              <w:rPr>
                <w:color w:val="000000"/>
                <w:szCs w:val="21"/>
              </w:rPr>
            </w:pPr>
            <w:r>
              <w:rPr>
                <w:color w:val="000000"/>
                <w:szCs w:val="21"/>
              </w:rPr>
              <w:t>1200</w:t>
            </w:r>
          </w:p>
        </w:tc>
      </w:tr>
      <w:tr w:rsidR="00146116" w:rsidTr="007F3046">
        <w:tc>
          <w:tcPr>
            <w:tcW w:w="2130" w:type="dxa"/>
          </w:tcPr>
          <w:p w:rsidR="00146116" w:rsidRDefault="00146116">
            <w:r>
              <w:rPr>
                <w:rFonts w:hint="eastAsia"/>
              </w:rPr>
              <w:t>615162</w:t>
            </w:r>
          </w:p>
        </w:tc>
        <w:tc>
          <w:tcPr>
            <w:tcW w:w="2130" w:type="dxa"/>
          </w:tcPr>
          <w:p w:rsidR="00146116" w:rsidRDefault="00146116">
            <w:r>
              <w:rPr>
                <w:rFonts w:hint="eastAsia"/>
              </w:rPr>
              <w:t>30</w:t>
            </w:r>
          </w:p>
        </w:tc>
        <w:tc>
          <w:tcPr>
            <w:tcW w:w="2131" w:type="dxa"/>
          </w:tcPr>
          <w:p w:rsidR="00146116" w:rsidRDefault="00146116">
            <w:pPr>
              <w:rPr>
                <w:color w:val="000000"/>
                <w:szCs w:val="21"/>
              </w:rPr>
            </w:pPr>
            <w:r>
              <w:rPr>
                <w:color w:val="000000"/>
                <w:szCs w:val="21"/>
              </w:rPr>
              <w:t>9</w:t>
            </w:r>
          </w:p>
        </w:tc>
        <w:tc>
          <w:tcPr>
            <w:tcW w:w="2131" w:type="dxa"/>
          </w:tcPr>
          <w:p w:rsidR="00146116" w:rsidRDefault="00146116">
            <w:pPr>
              <w:rPr>
                <w:color w:val="000000"/>
                <w:szCs w:val="21"/>
              </w:rPr>
            </w:pPr>
            <w:r>
              <w:rPr>
                <w:color w:val="000000"/>
                <w:szCs w:val="21"/>
              </w:rPr>
              <w:t>1200</w:t>
            </w:r>
          </w:p>
        </w:tc>
      </w:tr>
      <w:tr w:rsidR="00146116" w:rsidTr="007F3046">
        <w:tc>
          <w:tcPr>
            <w:tcW w:w="2130" w:type="dxa"/>
          </w:tcPr>
          <w:p w:rsidR="00146116" w:rsidRDefault="00146116">
            <w:r>
              <w:rPr>
                <w:rFonts w:hint="eastAsia"/>
              </w:rPr>
              <w:t>615163</w:t>
            </w:r>
          </w:p>
        </w:tc>
        <w:tc>
          <w:tcPr>
            <w:tcW w:w="2130" w:type="dxa"/>
          </w:tcPr>
          <w:p w:rsidR="00146116" w:rsidRDefault="00146116">
            <w:r>
              <w:rPr>
                <w:rFonts w:hint="eastAsia"/>
              </w:rPr>
              <w:t>30</w:t>
            </w:r>
          </w:p>
        </w:tc>
        <w:tc>
          <w:tcPr>
            <w:tcW w:w="2131" w:type="dxa"/>
          </w:tcPr>
          <w:p w:rsidR="00146116" w:rsidRDefault="00146116">
            <w:pPr>
              <w:rPr>
                <w:color w:val="000000"/>
                <w:szCs w:val="21"/>
              </w:rPr>
            </w:pPr>
            <w:r>
              <w:rPr>
                <w:color w:val="000000"/>
                <w:szCs w:val="21"/>
              </w:rPr>
              <w:t>9</w:t>
            </w:r>
          </w:p>
        </w:tc>
        <w:tc>
          <w:tcPr>
            <w:tcW w:w="2131" w:type="dxa"/>
          </w:tcPr>
          <w:p w:rsidR="00146116" w:rsidRDefault="00146116">
            <w:pPr>
              <w:rPr>
                <w:color w:val="000000"/>
                <w:szCs w:val="21"/>
              </w:rPr>
            </w:pPr>
            <w:r>
              <w:rPr>
                <w:color w:val="000000"/>
                <w:szCs w:val="21"/>
              </w:rPr>
              <w:t>1200</w:t>
            </w:r>
          </w:p>
        </w:tc>
      </w:tr>
      <w:tr w:rsidR="00146116" w:rsidTr="007F3046">
        <w:tc>
          <w:tcPr>
            <w:tcW w:w="2130" w:type="dxa"/>
          </w:tcPr>
          <w:p w:rsidR="00146116" w:rsidRDefault="00146116">
            <w:r>
              <w:rPr>
                <w:rFonts w:hint="eastAsia"/>
              </w:rPr>
              <w:t>615164</w:t>
            </w:r>
          </w:p>
        </w:tc>
        <w:tc>
          <w:tcPr>
            <w:tcW w:w="2130" w:type="dxa"/>
          </w:tcPr>
          <w:p w:rsidR="00146116" w:rsidRDefault="00146116">
            <w:r>
              <w:rPr>
                <w:rFonts w:hint="eastAsia"/>
              </w:rPr>
              <w:t>30</w:t>
            </w:r>
          </w:p>
        </w:tc>
        <w:tc>
          <w:tcPr>
            <w:tcW w:w="2131" w:type="dxa"/>
          </w:tcPr>
          <w:p w:rsidR="00146116" w:rsidRDefault="00146116">
            <w:pPr>
              <w:rPr>
                <w:color w:val="000000"/>
                <w:szCs w:val="21"/>
              </w:rPr>
            </w:pPr>
            <w:r>
              <w:rPr>
                <w:color w:val="000000"/>
                <w:szCs w:val="21"/>
              </w:rPr>
              <w:t>9</w:t>
            </w:r>
          </w:p>
        </w:tc>
        <w:tc>
          <w:tcPr>
            <w:tcW w:w="2131" w:type="dxa"/>
          </w:tcPr>
          <w:p w:rsidR="00146116" w:rsidRDefault="00146116">
            <w:pPr>
              <w:rPr>
                <w:color w:val="000000"/>
                <w:szCs w:val="21"/>
              </w:rPr>
            </w:pPr>
            <w:r>
              <w:rPr>
                <w:color w:val="000000"/>
                <w:szCs w:val="21"/>
              </w:rPr>
              <w:t>1200</w:t>
            </w:r>
          </w:p>
        </w:tc>
      </w:tr>
    </w:tbl>
    <w:p w:rsidR="007924B5" w:rsidRPr="00BC2625" w:rsidRDefault="007924B5"/>
    <w:sectPr w:rsidR="007924B5" w:rsidRPr="00BC2625" w:rsidSect="00305E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84C" w:rsidRDefault="00B7684C" w:rsidP="00BC2625">
      <w:r>
        <w:separator/>
      </w:r>
    </w:p>
  </w:endnote>
  <w:endnote w:type="continuationSeparator" w:id="1">
    <w:p w:rsidR="00B7684C" w:rsidRDefault="00B7684C" w:rsidP="00BC2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84C" w:rsidRDefault="00B7684C" w:rsidP="00BC2625">
      <w:r>
        <w:separator/>
      </w:r>
    </w:p>
  </w:footnote>
  <w:footnote w:type="continuationSeparator" w:id="1">
    <w:p w:rsidR="00B7684C" w:rsidRDefault="00B7684C" w:rsidP="00BC2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159D4"/>
    <w:multiLevelType w:val="hybridMultilevel"/>
    <w:tmpl w:val="B8704184"/>
    <w:lvl w:ilvl="0" w:tplc="C470AB4A">
      <w:start w:val="1"/>
      <w:numFmt w:val="decimal"/>
      <w:lvlText w:val="%1．"/>
      <w:lvlJc w:val="left"/>
      <w:pPr>
        <w:tabs>
          <w:tab w:val="num" w:pos="1282"/>
        </w:tabs>
        <w:ind w:left="128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EE637F4"/>
    <w:multiLevelType w:val="hybridMultilevel"/>
    <w:tmpl w:val="FCF603E4"/>
    <w:lvl w:ilvl="0" w:tplc="43266F42">
      <w:start w:val="1"/>
      <w:numFmt w:val="decimal"/>
      <w:lvlText w:val="%1."/>
      <w:lvlJc w:val="left"/>
      <w:pPr>
        <w:tabs>
          <w:tab w:val="num" w:pos="928"/>
        </w:tabs>
        <w:ind w:left="928" w:hanging="360"/>
      </w:pPr>
    </w:lvl>
    <w:lvl w:ilvl="1" w:tplc="C5B40490">
      <w:start w:val="1"/>
      <w:numFmt w:val="decimal"/>
      <w:lvlText w:val="%2."/>
      <w:lvlJc w:val="left"/>
      <w:pPr>
        <w:tabs>
          <w:tab w:val="num" w:pos="851"/>
        </w:tabs>
        <w:ind w:left="907" w:hanging="340"/>
      </w:pPr>
      <w:rPr>
        <w:sz w:val="24"/>
        <w:szCs w:val="24"/>
      </w:rPr>
    </w:lvl>
    <w:lvl w:ilvl="2" w:tplc="33C8F148">
      <w:start w:val="1"/>
      <w:numFmt w:val="decimal"/>
      <w:lvlText w:val="%3."/>
      <w:lvlJc w:val="left"/>
      <w:pPr>
        <w:tabs>
          <w:tab w:val="num" w:pos="851"/>
        </w:tabs>
        <w:ind w:left="907" w:hanging="340"/>
      </w:pPr>
      <w:rPr>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33B60B8"/>
    <w:multiLevelType w:val="hybridMultilevel"/>
    <w:tmpl w:val="33B0349A"/>
    <w:lvl w:ilvl="0" w:tplc="0DCCAF18">
      <w:start w:val="1"/>
      <w:numFmt w:val="decimal"/>
      <w:lvlText w:val="%1．"/>
      <w:lvlJc w:val="left"/>
      <w:pPr>
        <w:tabs>
          <w:tab w:val="num" w:pos="1181"/>
        </w:tabs>
        <w:ind w:left="1181" w:hanging="46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2625"/>
    <w:rsid w:val="00146116"/>
    <w:rsid w:val="00305EE6"/>
    <w:rsid w:val="00756357"/>
    <w:rsid w:val="007924B5"/>
    <w:rsid w:val="007F3046"/>
    <w:rsid w:val="00814F19"/>
    <w:rsid w:val="00897823"/>
    <w:rsid w:val="009273B4"/>
    <w:rsid w:val="00B7684C"/>
    <w:rsid w:val="00BC2625"/>
    <w:rsid w:val="00D65335"/>
    <w:rsid w:val="00F421E9"/>
    <w:rsid w:val="00F966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26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2625"/>
    <w:rPr>
      <w:sz w:val="18"/>
      <w:szCs w:val="18"/>
    </w:rPr>
  </w:style>
  <w:style w:type="paragraph" w:styleId="a4">
    <w:name w:val="footer"/>
    <w:basedOn w:val="a"/>
    <w:link w:val="Char0"/>
    <w:uiPriority w:val="99"/>
    <w:semiHidden/>
    <w:unhideWhenUsed/>
    <w:rsid w:val="00BC26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2625"/>
    <w:rPr>
      <w:sz w:val="18"/>
      <w:szCs w:val="18"/>
    </w:rPr>
  </w:style>
  <w:style w:type="table" w:styleId="a5">
    <w:name w:val="Table Grid"/>
    <w:basedOn w:val="a1"/>
    <w:uiPriority w:val="59"/>
    <w:rsid w:val="007F3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13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2017-09-12T09:16:00Z</dcterms:created>
  <dcterms:modified xsi:type="dcterms:W3CDTF">2017-09-13T02:02:00Z</dcterms:modified>
</cp:coreProperties>
</file>